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920"/>
        <w:gridCol w:w="4253"/>
      </w:tblGrid>
      <w:tr w:rsidR="006970D9" w:rsidTr="004F59AF">
        <w:tc>
          <w:tcPr>
            <w:tcW w:w="5920" w:type="dxa"/>
          </w:tcPr>
          <w:p w:rsidR="006970D9" w:rsidRDefault="006970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  <w:hideMark/>
          </w:tcPr>
          <w:p w:rsidR="006970D9" w:rsidRDefault="004F59AF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Кардымовское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городское</w:t>
            </w:r>
            <w:r w:rsidR="006970D9">
              <w:rPr>
                <w:b/>
                <w:i/>
                <w:sz w:val="24"/>
                <w:szCs w:val="24"/>
              </w:rPr>
              <w:t xml:space="preserve"> поселение </w:t>
            </w:r>
            <w:proofErr w:type="spellStart"/>
            <w:r w:rsidR="006970D9">
              <w:rPr>
                <w:b/>
                <w:i/>
                <w:sz w:val="24"/>
                <w:szCs w:val="24"/>
              </w:rPr>
              <w:t>Кардымовского</w:t>
            </w:r>
            <w:proofErr w:type="spellEnd"/>
            <w:r w:rsidR="006970D9">
              <w:rPr>
                <w:b/>
                <w:i/>
                <w:sz w:val="24"/>
                <w:szCs w:val="24"/>
              </w:rPr>
              <w:t xml:space="preserve"> района Смоленской области</w:t>
            </w:r>
          </w:p>
        </w:tc>
      </w:tr>
    </w:tbl>
    <w:p w:rsidR="006970D9" w:rsidRDefault="006970D9" w:rsidP="006970D9">
      <w:pPr>
        <w:jc w:val="center"/>
        <w:rPr>
          <w:b/>
          <w:sz w:val="32"/>
          <w:szCs w:val="32"/>
        </w:rPr>
      </w:pP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ходе исполн</w:t>
      </w:r>
      <w:r w:rsidR="00771F95">
        <w:rPr>
          <w:b/>
          <w:sz w:val="28"/>
          <w:szCs w:val="28"/>
        </w:rPr>
        <w:t>е</w:t>
      </w:r>
      <w:bookmarkStart w:id="0" w:name="_GoBack"/>
      <w:bookmarkEnd w:id="0"/>
      <w:r w:rsidR="00771F95">
        <w:rPr>
          <w:b/>
          <w:sz w:val="28"/>
          <w:szCs w:val="28"/>
        </w:rPr>
        <w:t xml:space="preserve">ния бюджета </w:t>
      </w:r>
      <w:proofErr w:type="spellStart"/>
      <w:r w:rsidR="00771F95">
        <w:rPr>
          <w:b/>
          <w:sz w:val="28"/>
          <w:szCs w:val="28"/>
        </w:rPr>
        <w:t>Кардымовского</w:t>
      </w:r>
      <w:proofErr w:type="spellEnd"/>
      <w:r w:rsidR="00771F95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Кардымовского</w:t>
      </w:r>
      <w:proofErr w:type="spellEnd"/>
      <w:r>
        <w:rPr>
          <w:b/>
          <w:sz w:val="28"/>
          <w:szCs w:val="28"/>
        </w:rPr>
        <w:t xml:space="preserve"> района Смоленской области за </w:t>
      </w:r>
      <w:r w:rsidR="00AD361D">
        <w:rPr>
          <w:b/>
          <w:sz w:val="28"/>
          <w:szCs w:val="24"/>
          <w:lang w:val="en-US"/>
        </w:rPr>
        <w:t>I</w:t>
      </w:r>
      <w:r w:rsidR="00AD361D">
        <w:rPr>
          <w:b/>
          <w:sz w:val="28"/>
          <w:szCs w:val="24"/>
        </w:rPr>
        <w:t xml:space="preserve"> </w:t>
      </w:r>
      <w:r w:rsidR="00130E63">
        <w:rPr>
          <w:b/>
          <w:sz w:val="28"/>
          <w:szCs w:val="24"/>
        </w:rPr>
        <w:t>полугодие</w:t>
      </w:r>
      <w:r w:rsidR="00AD361D">
        <w:rPr>
          <w:b/>
          <w:sz w:val="28"/>
          <w:szCs w:val="24"/>
        </w:rPr>
        <w:t xml:space="preserve"> 202</w:t>
      </w:r>
      <w:r w:rsidR="00353344">
        <w:rPr>
          <w:b/>
          <w:sz w:val="28"/>
          <w:szCs w:val="24"/>
        </w:rPr>
        <w:t>4</w:t>
      </w:r>
      <w:r w:rsidR="001E796D">
        <w:rPr>
          <w:b/>
          <w:sz w:val="28"/>
          <w:szCs w:val="24"/>
        </w:rPr>
        <w:t xml:space="preserve"> </w:t>
      </w:r>
      <w:r w:rsidR="005D2991" w:rsidRPr="005D2991">
        <w:rPr>
          <w:b/>
          <w:sz w:val="28"/>
          <w:szCs w:val="24"/>
        </w:rPr>
        <w:t>года</w:t>
      </w: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</w:p>
    <w:p w:rsidR="00D007B7" w:rsidRDefault="006970D9" w:rsidP="004F5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9AF">
        <w:rPr>
          <w:sz w:val="28"/>
          <w:szCs w:val="28"/>
        </w:rPr>
        <w:t xml:space="preserve">Общая сумма доходов </w:t>
      </w:r>
      <w:r>
        <w:rPr>
          <w:sz w:val="28"/>
          <w:szCs w:val="28"/>
        </w:rPr>
        <w:t>бюджета</w:t>
      </w:r>
      <w:r w:rsidR="004F59AF">
        <w:rPr>
          <w:sz w:val="28"/>
          <w:szCs w:val="28"/>
        </w:rPr>
        <w:t xml:space="preserve"> </w:t>
      </w:r>
      <w:proofErr w:type="spellStart"/>
      <w:r w:rsidR="004F59AF">
        <w:rPr>
          <w:sz w:val="28"/>
          <w:szCs w:val="28"/>
        </w:rPr>
        <w:t>Кардымовского</w:t>
      </w:r>
      <w:proofErr w:type="spellEnd"/>
      <w:r w:rsidR="004F59AF">
        <w:rPr>
          <w:sz w:val="28"/>
          <w:szCs w:val="28"/>
        </w:rPr>
        <w:t xml:space="preserve"> городского поселения </w:t>
      </w:r>
      <w:proofErr w:type="spellStart"/>
      <w:r w:rsidR="004F59AF">
        <w:rPr>
          <w:sz w:val="28"/>
          <w:szCs w:val="28"/>
        </w:rPr>
        <w:t>Кардымовского</w:t>
      </w:r>
      <w:proofErr w:type="spellEnd"/>
      <w:r w:rsidR="004F59AF">
        <w:rPr>
          <w:sz w:val="28"/>
          <w:szCs w:val="28"/>
        </w:rPr>
        <w:t xml:space="preserve"> района Смоленской области (далее – бюджет городского поселения) </w:t>
      </w:r>
      <w:r>
        <w:rPr>
          <w:sz w:val="28"/>
          <w:szCs w:val="28"/>
        </w:rPr>
        <w:t xml:space="preserve">за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полугодие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4</w:t>
      </w:r>
      <w:r w:rsidR="005D2991">
        <w:rPr>
          <w:sz w:val="28"/>
          <w:szCs w:val="24"/>
        </w:rPr>
        <w:t xml:space="preserve"> года </w:t>
      </w:r>
      <w:r w:rsidR="006E2ECC">
        <w:rPr>
          <w:sz w:val="28"/>
          <w:szCs w:val="28"/>
        </w:rPr>
        <w:t xml:space="preserve">составила </w:t>
      </w:r>
      <w:r w:rsidR="00D007B7">
        <w:rPr>
          <w:sz w:val="28"/>
          <w:szCs w:val="28"/>
        </w:rPr>
        <w:t xml:space="preserve"> </w:t>
      </w:r>
      <w:r w:rsidR="00353344">
        <w:rPr>
          <w:sz w:val="28"/>
          <w:szCs w:val="28"/>
        </w:rPr>
        <w:t>82 752,5</w:t>
      </w:r>
      <w:r>
        <w:rPr>
          <w:sz w:val="28"/>
          <w:szCs w:val="28"/>
        </w:rPr>
        <w:t xml:space="preserve"> тыс. рублей или </w:t>
      </w:r>
      <w:r w:rsidR="00353344">
        <w:rPr>
          <w:sz w:val="28"/>
          <w:szCs w:val="28"/>
        </w:rPr>
        <w:t>35,4</w:t>
      </w:r>
      <w:r w:rsidR="0038739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от годовых плановых назначений (</w:t>
      </w:r>
      <w:r w:rsidR="00353344">
        <w:rPr>
          <w:sz w:val="28"/>
          <w:szCs w:val="28"/>
        </w:rPr>
        <w:t>233 917,4</w:t>
      </w:r>
      <w:r w:rsidR="00F268A9">
        <w:rPr>
          <w:sz w:val="28"/>
          <w:szCs w:val="28"/>
        </w:rPr>
        <w:t xml:space="preserve"> </w:t>
      </w:r>
      <w:r w:rsidR="0038739C">
        <w:rPr>
          <w:sz w:val="28"/>
          <w:szCs w:val="28"/>
        </w:rPr>
        <w:t xml:space="preserve">тыс. рублей). По сравнению </w:t>
      </w:r>
      <w:r w:rsidR="00AD361D">
        <w:rPr>
          <w:sz w:val="28"/>
          <w:szCs w:val="28"/>
        </w:rPr>
        <w:t xml:space="preserve">с </w:t>
      </w:r>
      <w:r w:rsidR="007F1572">
        <w:rPr>
          <w:sz w:val="28"/>
          <w:szCs w:val="28"/>
        </w:rPr>
        <w:t>аналогичным периодом 202</w:t>
      </w:r>
      <w:r w:rsidR="00353344">
        <w:rPr>
          <w:sz w:val="28"/>
          <w:szCs w:val="28"/>
        </w:rPr>
        <w:t>3</w:t>
      </w:r>
      <w:r w:rsidR="007F15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общая сумма доходов бюджета </w:t>
      </w:r>
      <w:r w:rsidR="00F7639E">
        <w:rPr>
          <w:sz w:val="28"/>
          <w:szCs w:val="28"/>
        </w:rPr>
        <w:t>городского</w:t>
      </w:r>
      <w:r w:rsidR="00F3783E">
        <w:rPr>
          <w:sz w:val="28"/>
          <w:szCs w:val="28"/>
        </w:rPr>
        <w:t xml:space="preserve"> поселения </w:t>
      </w:r>
      <w:r w:rsidR="0038739C">
        <w:rPr>
          <w:sz w:val="28"/>
          <w:szCs w:val="28"/>
        </w:rPr>
        <w:t>у</w:t>
      </w:r>
      <w:r w:rsidR="00AD361D">
        <w:rPr>
          <w:sz w:val="28"/>
          <w:szCs w:val="28"/>
        </w:rPr>
        <w:t>величи</w:t>
      </w:r>
      <w:r w:rsidR="0038739C">
        <w:rPr>
          <w:sz w:val="28"/>
          <w:szCs w:val="28"/>
        </w:rPr>
        <w:t>лась</w:t>
      </w:r>
      <w:r w:rsidR="005D2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53344">
        <w:rPr>
          <w:sz w:val="28"/>
          <w:szCs w:val="28"/>
        </w:rPr>
        <w:t>14 668,0</w:t>
      </w:r>
      <w:r w:rsidR="0038739C">
        <w:rPr>
          <w:sz w:val="28"/>
          <w:szCs w:val="28"/>
        </w:rPr>
        <w:t xml:space="preserve"> тыс. рублей или </w:t>
      </w:r>
      <w:r w:rsidR="00353344">
        <w:rPr>
          <w:sz w:val="28"/>
          <w:szCs w:val="28"/>
        </w:rPr>
        <w:t>на 21,5 процента</w:t>
      </w:r>
      <w:r>
        <w:rPr>
          <w:sz w:val="28"/>
          <w:szCs w:val="28"/>
        </w:rPr>
        <w:t xml:space="preserve"> (факт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полугодия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5D2991">
        <w:rPr>
          <w:sz w:val="28"/>
          <w:szCs w:val="24"/>
        </w:rPr>
        <w:t>года</w:t>
      </w:r>
      <w:r w:rsidR="00182376">
        <w:rPr>
          <w:sz w:val="28"/>
          <w:szCs w:val="24"/>
        </w:rPr>
        <w:t xml:space="preserve"> – </w:t>
      </w:r>
      <w:r w:rsidR="00353344">
        <w:rPr>
          <w:sz w:val="28"/>
          <w:szCs w:val="24"/>
        </w:rPr>
        <w:t>68 084,5</w:t>
      </w:r>
      <w:r>
        <w:rPr>
          <w:sz w:val="28"/>
          <w:szCs w:val="28"/>
        </w:rPr>
        <w:t xml:space="preserve"> тыс. рублей).</w:t>
      </w:r>
    </w:p>
    <w:p w:rsidR="00AA78BE" w:rsidRDefault="00D007B7" w:rsidP="004F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7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0D9">
        <w:rPr>
          <w:sz w:val="28"/>
          <w:szCs w:val="28"/>
        </w:rPr>
        <w:t>Налоговые и неналоговые доходы бюджета</w:t>
      </w:r>
      <w:r w:rsidR="00182376">
        <w:rPr>
          <w:sz w:val="28"/>
          <w:szCs w:val="28"/>
        </w:rPr>
        <w:t xml:space="preserve"> городского </w:t>
      </w:r>
      <w:r w:rsidR="00F3783E">
        <w:rPr>
          <w:sz w:val="28"/>
          <w:szCs w:val="28"/>
        </w:rPr>
        <w:t xml:space="preserve">поселения </w:t>
      </w:r>
      <w:r w:rsidR="006970D9">
        <w:rPr>
          <w:sz w:val="28"/>
          <w:szCs w:val="28"/>
        </w:rPr>
        <w:t xml:space="preserve">за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полугодие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4</w:t>
      </w:r>
      <w:r w:rsidR="007F1572">
        <w:rPr>
          <w:sz w:val="28"/>
          <w:szCs w:val="24"/>
        </w:rPr>
        <w:t xml:space="preserve"> </w:t>
      </w:r>
      <w:r w:rsidR="005D2991">
        <w:rPr>
          <w:sz w:val="28"/>
          <w:szCs w:val="24"/>
        </w:rPr>
        <w:t>года</w:t>
      </w:r>
      <w:r w:rsidR="006970D9">
        <w:rPr>
          <w:sz w:val="28"/>
          <w:szCs w:val="28"/>
        </w:rPr>
        <w:t xml:space="preserve"> исполнены в сумме </w:t>
      </w:r>
      <w:r w:rsidR="00264802">
        <w:rPr>
          <w:sz w:val="28"/>
          <w:szCs w:val="28"/>
        </w:rPr>
        <w:t>9 474,1</w:t>
      </w:r>
      <w:r w:rsidR="006970D9">
        <w:rPr>
          <w:sz w:val="28"/>
          <w:szCs w:val="28"/>
        </w:rPr>
        <w:t xml:space="preserve"> тыс. рублей или </w:t>
      </w:r>
      <w:r w:rsidR="00264802">
        <w:rPr>
          <w:sz w:val="28"/>
          <w:szCs w:val="28"/>
        </w:rPr>
        <w:t>49,7</w:t>
      </w:r>
      <w:r w:rsidR="006970D9">
        <w:rPr>
          <w:sz w:val="28"/>
          <w:szCs w:val="28"/>
        </w:rPr>
        <w:t xml:space="preserve"> процент</w:t>
      </w:r>
      <w:r w:rsidR="0088428B">
        <w:rPr>
          <w:sz w:val="28"/>
          <w:szCs w:val="28"/>
        </w:rPr>
        <w:t>а</w:t>
      </w:r>
      <w:r w:rsidR="006970D9">
        <w:rPr>
          <w:sz w:val="28"/>
          <w:szCs w:val="28"/>
        </w:rPr>
        <w:t xml:space="preserve"> к утвержденным годовым бюджетным назначениям (</w:t>
      </w:r>
      <w:r w:rsidR="007F1572">
        <w:rPr>
          <w:sz w:val="28"/>
          <w:szCs w:val="28"/>
        </w:rPr>
        <w:t>19</w:t>
      </w:r>
      <w:r w:rsidR="00264802">
        <w:rPr>
          <w:sz w:val="28"/>
          <w:szCs w:val="28"/>
        </w:rPr>
        <w:t> 048,5</w:t>
      </w:r>
      <w:r w:rsidR="006970D9">
        <w:rPr>
          <w:sz w:val="28"/>
          <w:szCs w:val="28"/>
        </w:rPr>
        <w:t xml:space="preserve"> тыс. рублей).</w:t>
      </w:r>
      <w:r w:rsidR="00C17691" w:rsidRPr="00C17691">
        <w:rPr>
          <w:sz w:val="28"/>
          <w:szCs w:val="28"/>
        </w:rPr>
        <w:t xml:space="preserve"> </w:t>
      </w:r>
      <w:r w:rsidR="0038739C">
        <w:rPr>
          <w:sz w:val="28"/>
          <w:szCs w:val="28"/>
        </w:rPr>
        <w:t xml:space="preserve">По сравнению </w:t>
      </w:r>
      <w:r w:rsidR="007F1572">
        <w:rPr>
          <w:sz w:val="28"/>
          <w:szCs w:val="28"/>
        </w:rPr>
        <w:t>с аналогичным периодом 202</w:t>
      </w:r>
      <w:r w:rsidR="00264802">
        <w:rPr>
          <w:sz w:val="28"/>
          <w:szCs w:val="28"/>
        </w:rPr>
        <w:t>3</w:t>
      </w:r>
      <w:r w:rsidR="00AD361D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 </w:t>
      </w:r>
      <w:r w:rsidR="00C17691">
        <w:rPr>
          <w:sz w:val="28"/>
          <w:szCs w:val="24"/>
        </w:rPr>
        <w:t>года</w:t>
      </w:r>
      <w:r w:rsidR="00C17691">
        <w:rPr>
          <w:sz w:val="28"/>
          <w:szCs w:val="28"/>
        </w:rPr>
        <w:t xml:space="preserve"> налоговые и неналоговые доходы бюд</w:t>
      </w:r>
      <w:r w:rsidR="00D20897">
        <w:rPr>
          <w:sz w:val="28"/>
          <w:szCs w:val="28"/>
        </w:rPr>
        <w:t xml:space="preserve">жета городского поселения </w:t>
      </w:r>
      <w:r w:rsidR="00264802">
        <w:rPr>
          <w:sz w:val="28"/>
          <w:szCs w:val="28"/>
        </w:rPr>
        <w:t>увеличились</w:t>
      </w:r>
      <w:r w:rsidR="00154D40">
        <w:rPr>
          <w:sz w:val="28"/>
          <w:szCs w:val="28"/>
        </w:rPr>
        <w:t xml:space="preserve"> </w:t>
      </w:r>
      <w:r w:rsidR="00C17691">
        <w:rPr>
          <w:sz w:val="28"/>
          <w:szCs w:val="28"/>
        </w:rPr>
        <w:t xml:space="preserve"> на </w:t>
      </w:r>
      <w:r w:rsidR="00264802">
        <w:rPr>
          <w:sz w:val="28"/>
          <w:szCs w:val="28"/>
        </w:rPr>
        <w:t>2 413,9</w:t>
      </w:r>
      <w:r>
        <w:rPr>
          <w:sz w:val="28"/>
          <w:szCs w:val="28"/>
        </w:rPr>
        <w:t xml:space="preserve"> </w:t>
      </w:r>
      <w:r w:rsidR="00C17691">
        <w:rPr>
          <w:sz w:val="28"/>
          <w:szCs w:val="28"/>
        </w:rPr>
        <w:t xml:space="preserve"> тыс. рублей или на </w:t>
      </w:r>
      <w:r w:rsidR="00264802">
        <w:rPr>
          <w:sz w:val="28"/>
          <w:szCs w:val="28"/>
        </w:rPr>
        <w:t>3</w:t>
      </w:r>
      <w:r w:rsidR="007F1572">
        <w:rPr>
          <w:sz w:val="28"/>
          <w:szCs w:val="28"/>
        </w:rPr>
        <w:t>4,</w:t>
      </w:r>
      <w:r w:rsidR="00264802">
        <w:rPr>
          <w:sz w:val="28"/>
          <w:szCs w:val="28"/>
        </w:rPr>
        <w:t>2</w:t>
      </w:r>
      <w:r w:rsidR="0038739C">
        <w:rPr>
          <w:sz w:val="28"/>
          <w:szCs w:val="28"/>
        </w:rPr>
        <w:t xml:space="preserve"> процент</w:t>
      </w:r>
      <w:r w:rsidR="00264802">
        <w:rPr>
          <w:sz w:val="28"/>
          <w:szCs w:val="28"/>
        </w:rPr>
        <w:t>а</w:t>
      </w:r>
      <w:r w:rsidR="00C17691">
        <w:rPr>
          <w:sz w:val="28"/>
          <w:szCs w:val="28"/>
        </w:rPr>
        <w:t xml:space="preserve"> (факт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полугодия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D20897">
        <w:rPr>
          <w:sz w:val="28"/>
          <w:szCs w:val="24"/>
        </w:rPr>
        <w:t xml:space="preserve">года – </w:t>
      </w:r>
      <w:r w:rsidR="007F1572">
        <w:rPr>
          <w:sz w:val="28"/>
          <w:szCs w:val="24"/>
        </w:rPr>
        <w:t>7</w:t>
      </w:r>
      <w:r w:rsidR="00264802">
        <w:rPr>
          <w:sz w:val="28"/>
          <w:szCs w:val="24"/>
        </w:rPr>
        <w:t> 060,2</w:t>
      </w:r>
      <w:r w:rsidR="00C17691">
        <w:rPr>
          <w:sz w:val="28"/>
          <w:szCs w:val="28"/>
        </w:rPr>
        <w:t xml:space="preserve"> тыс. рублей). </w:t>
      </w:r>
      <w:r w:rsidR="006970D9">
        <w:rPr>
          <w:sz w:val="28"/>
          <w:szCs w:val="28"/>
        </w:rPr>
        <w:t xml:space="preserve"> </w:t>
      </w:r>
    </w:p>
    <w:p w:rsidR="00D618F7" w:rsidRDefault="006970D9" w:rsidP="0099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суммы доходов безвозмездные поступления за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полугодие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 xml:space="preserve">4 </w:t>
      </w:r>
      <w:r w:rsidR="00F74C5E">
        <w:rPr>
          <w:sz w:val="28"/>
          <w:szCs w:val="24"/>
        </w:rPr>
        <w:t>года</w:t>
      </w:r>
      <w:r w:rsidR="00F74C5E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возврата остатков субсидий и субвенций прошлых лет) составили</w:t>
      </w:r>
      <w:r w:rsidR="00036A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64802">
        <w:rPr>
          <w:sz w:val="28"/>
          <w:szCs w:val="28"/>
        </w:rPr>
        <w:t>73 240,3</w:t>
      </w:r>
      <w:r>
        <w:rPr>
          <w:sz w:val="28"/>
          <w:szCs w:val="28"/>
        </w:rPr>
        <w:t xml:space="preserve"> тыс. рублей или </w:t>
      </w:r>
      <w:r w:rsidR="00264802">
        <w:rPr>
          <w:sz w:val="28"/>
          <w:szCs w:val="28"/>
        </w:rPr>
        <w:t>34,1</w:t>
      </w:r>
      <w:r>
        <w:rPr>
          <w:sz w:val="28"/>
          <w:szCs w:val="28"/>
        </w:rPr>
        <w:t xml:space="preserve"> процент</w:t>
      </w:r>
      <w:r w:rsidR="001E796D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общего объема безвозмездных поступлений</w:t>
      </w:r>
      <w:r w:rsidR="00F3783E">
        <w:rPr>
          <w:sz w:val="28"/>
          <w:szCs w:val="28"/>
        </w:rPr>
        <w:t xml:space="preserve"> </w:t>
      </w:r>
      <w:r w:rsidR="00C14F15">
        <w:rPr>
          <w:sz w:val="28"/>
          <w:szCs w:val="28"/>
        </w:rPr>
        <w:t xml:space="preserve">от других бюджетов бюджетной системы Российской Федерации </w:t>
      </w:r>
      <w:r w:rsidR="00F3783E">
        <w:rPr>
          <w:sz w:val="28"/>
          <w:szCs w:val="28"/>
        </w:rPr>
        <w:t>(</w:t>
      </w:r>
      <w:r w:rsidR="00264802">
        <w:rPr>
          <w:sz w:val="28"/>
          <w:szCs w:val="28"/>
        </w:rPr>
        <w:t>214 830,8</w:t>
      </w:r>
      <w:r w:rsidR="00F7639E">
        <w:rPr>
          <w:sz w:val="28"/>
          <w:szCs w:val="28"/>
        </w:rPr>
        <w:t xml:space="preserve"> тыс. рублей</w:t>
      </w:r>
      <w:r w:rsidR="00F3783E">
        <w:rPr>
          <w:sz w:val="28"/>
          <w:szCs w:val="28"/>
        </w:rPr>
        <w:t>)</w:t>
      </w:r>
      <w:r>
        <w:rPr>
          <w:sz w:val="28"/>
          <w:szCs w:val="28"/>
        </w:rPr>
        <w:t>. Поступление финансовой пом</w:t>
      </w:r>
      <w:r w:rsidR="004F59AF">
        <w:rPr>
          <w:sz w:val="28"/>
          <w:szCs w:val="28"/>
        </w:rPr>
        <w:t xml:space="preserve">ощи из бюджетов других уровней </w:t>
      </w:r>
      <w:r w:rsidR="0038739C">
        <w:rPr>
          <w:sz w:val="28"/>
          <w:szCs w:val="28"/>
        </w:rPr>
        <w:t xml:space="preserve">по сравнению </w:t>
      </w:r>
      <w:r w:rsidR="00AD361D">
        <w:rPr>
          <w:sz w:val="28"/>
          <w:szCs w:val="28"/>
        </w:rPr>
        <w:t xml:space="preserve">с </w:t>
      </w:r>
      <w:r w:rsidR="00C14F15">
        <w:rPr>
          <w:sz w:val="28"/>
          <w:szCs w:val="28"/>
        </w:rPr>
        <w:t xml:space="preserve">аналогичным периодом </w:t>
      </w:r>
      <w:r w:rsidR="00AD361D" w:rsidRPr="00AD361D">
        <w:rPr>
          <w:sz w:val="28"/>
          <w:szCs w:val="28"/>
        </w:rPr>
        <w:t>202</w:t>
      </w:r>
      <w:r w:rsidR="00264802">
        <w:rPr>
          <w:sz w:val="28"/>
          <w:szCs w:val="28"/>
        </w:rPr>
        <w:t xml:space="preserve">3 </w:t>
      </w:r>
      <w:r w:rsidR="00F74C5E">
        <w:rPr>
          <w:sz w:val="28"/>
          <w:szCs w:val="24"/>
        </w:rPr>
        <w:t>года</w:t>
      </w:r>
      <w:r>
        <w:rPr>
          <w:sz w:val="28"/>
          <w:szCs w:val="28"/>
        </w:rPr>
        <w:t xml:space="preserve"> </w:t>
      </w:r>
      <w:r w:rsidR="00AA78BE">
        <w:rPr>
          <w:sz w:val="28"/>
          <w:szCs w:val="28"/>
        </w:rPr>
        <w:t>у</w:t>
      </w:r>
      <w:r w:rsidR="00AD361D">
        <w:rPr>
          <w:sz w:val="28"/>
          <w:szCs w:val="28"/>
        </w:rPr>
        <w:t>велич</w:t>
      </w:r>
      <w:r w:rsidR="00AA78BE">
        <w:rPr>
          <w:sz w:val="28"/>
          <w:szCs w:val="28"/>
        </w:rPr>
        <w:t>ил</w:t>
      </w:r>
      <w:r w:rsidR="006221E5">
        <w:rPr>
          <w:sz w:val="28"/>
          <w:szCs w:val="28"/>
        </w:rPr>
        <w:t>о</w:t>
      </w:r>
      <w:r w:rsidR="00AA78BE">
        <w:rPr>
          <w:sz w:val="28"/>
          <w:szCs w:val="28"/>
        </w:rPr>
        <w:t xml:space="preserve">сь на </w:t>
      </w:r>
      <w:r w:rsidR="00264802">
        <w:rPr>
          <w:sz w:val="28"/>
          <w:szCs w:val="28"/>
        </w:rPr>
        <w:t>12 259,2</w:t>
      </w:r>
      <w:r w:rsidR="00AA78BE">
        <w:rPr>
          <w:sz w:val="28"/>
          <w:szCs w:val="28"/>
        </w:rPr>
        <w:t xml:space="preserve">  тыс. рублей или </w:t>
      </w:r>
      <w:r w:rsidR="00264802">
        <w:rPr>
          <w:sz w:val="28"/>
          <w:szCs w:val="28"/>
        </w:rPr>
        <w:t>на 20,1 процента</w:t>
      </w:r>
      <w:r w:rsidR="00AA78BE">
        <w:rPr>
          <w:sz w:val="28"/>
          <w:szCs w:val="28"/>
        </w:rPr>
        <w:t xml:space="preserve"> (факт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полугодия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AA78BE">
        <w:rPr>
          <w:sz w:val="28"/>
          <w:szCs w:val="24"/>
        </w:rPr>
        <w:t xml:space="preserve">года – </w:t>
      </w:r>
      <w:r w:rsidR="00264802">
        <w:rPr>
          <w:sz w:val="28"/>
          <w:szCs w:val="24"/>
        </w:rPr>
        <w:t>60 981,1</w:t>
      </w:r>
      <w:r w:rsidR="00AA78BE">
        <w:rPr>
          <w:sz w:val="28"/>
          <w:szCs w:val="28"/>
        </w:rPr>
        <w:t xml:space="preserve"> тыс. рублей).  </w:t>
      </w:r>
    </w:p>
    <w:p w:rsidR="004F59AF" w:rsidRDefault="006970D9" w:rsidP="00697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</w:t>
      </w:r>
      <w:r w:rsidR="00AD361D" w:rsidRPr="00AD361D">
        <w:rPr>
          <w:sz w:val="28"/>
          <w:szCs w:val="24"/>
        </w:rPr>
        <w:t xml:space="preserve">I </w:t>
      </w:r>
      <w:r w:rsidR="00130E63">
        <w:rPr>
          <w:sz w:val="28"/>
          <w:szCs w:val="24"/>
        </w:rPr>
        <w:t>полугодие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4</w:t>
      </w:r>
      <w:r w:rsidR="00AD361D">
        <w:rPr>
          <w:sz w:val="28"/>
          <w:szCs w:val="24"/>
        </w:rPr>
        <w:t xml:space="preserve"> </w:t>
      </w:r>
      <w:r w:rsidR="00F74C5E">
        <w:rPr>
          <w:sz w:val="28"/>
          <w:szCs w:val="24"/>
        </w:rPr>
        <w:t xml:space="preserve">года </w:t>
      </w:r>
      <w:r>
        <w:rPr>
          <w:sz w:val="28"/>
          <w:szCs w:val="28"/>
        </w:rPr>
        <w:t xml:space="preserve">бюджет </w:t>
      </w:r>
      <w:r w:rsidR="00891E5B">
        <w:rPr>
          <w:sz w:val="28"/>
          <w:szCs w:val="28"/>
        </w:rPr>
        <w:t>городского</w:t>
      </w:r>
      <w:r w:rsidR="00F3783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исполнен с </w:t>
      </w:r>
      <w:proofErr w:type="spellStart"/>
      <w:r w:rsidR="00264802">
        <w:rPr>
          <w:sz w:val="28"/>
          <w:szCs w:val="28"/>
        </w:rPr>
        <w:t>профицитом</w:t>
      </w:r>
      <w:proofErr w:type="spellEnd"/>
      <w:r w:rsidR="00C1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264802">
        <w:rPr>
          <w:sz w:val="28"/>
          <w:szCs w:val="28"/>
        </w:rPr>
        <w:t>3 957,0</w:t>
      </w:r>
      <w:r>
        <w:rPr>
          <w:sz w:val="28"/>
          <w:szCs w:val="28"/>
        </w:rPr>
        <w:t xml:space="preserve"> тыс. рублей.</w:t>
      </w:r>
    </w:p>
    <w:p w:rsidR="00997AB7" w:rsidRDefault="006970D9" w:rsidP="00697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17691">
        <w:rPr>
          <w:sz w:val="28"/>
          <w:szCs w:val="28"/>
        </w:rPr>
        <w:t>отчетный период расходы бюджета городского</w:t>
      </w:r>
      <w:r w:rsidR="00F3783E">
        <w:rPr>
          <w:sz w:val="28"/>
          <w:szCs w:val="28"/>
        </w:rPr>
        <w:t xml:space="preserve"> поселения </w:t>
      </w:r>
      <w:r w:rsidR="00C17691">
        <w:rPr>
          <w:sz w:val="28"/>
          <w:szCs w:val="28"/>
        </w:rPr>
        <w:t xml:space="preserve">исполнены </w:t>
      </w:r>
      <w:r>
        <w:rPr>
          <w:sz w:val="28"/>
          <w:szCs w:val="28"/>
        </w:rPr>
        <w:t xml:space="preserve">в сумме </w:t>
      </w:r>
      <w:r w:rsidR="00264802">
        <w:rPr>
          <w:sz w:val="28"/>
          <w:szCs w:val="28"/>
        </w:rPr>
        <w:t>78 795,5</w:t>
      </w:r>
      <w:r>
        <w:rPr>
          <w:sz w:val="28"/>
          <w:szCs w:val="28"/>
        </w:rPr>
        <w:t xml:space="preserve"> тыс. рублей,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составляет </w:t>
      </w:r>
      <w:r w:rsidR="0038739C">
        <w:rPr>
          <w:sz w:val="28"/>
          <w:szCs w:val="28"/>
        </w:rPr>
        <w:t xml:space="preserve"> </w:t>
      </w:r>
      <w:r w:rsidR="00264802">
        <w:rPr>
          <w:sz w:val="28"/>
          <w:szCs w:val="28"/>
        </w:rPr>
        <w:t>27,8</w:t>
      </w:r>
      <w:r w:rsidR="0038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 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годовым назначениям </w:t>
      </w:r>
    </w:p>
    <w:p w:rsidR="006970D9" w:rsidRDefault="006970D9" w:rsidP="00997AB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0796A">
        <w:rPr>
          <w:sz w:val="28"/>
          <w:szCs w:val="28"/>
        </w:rPr>
        <w:t>283 413,0</w:t>
      </w:r>
      <w:r>
        <w:rPr>
          <w:sz w:val="28"/>
          <w:szCs w:val="28"/>
        </w:rPr>
        <w:t xml:space="preserve"> тыс. рублей). </w:t>
      </w:r>
    </w:p>
    <w:p w:rsidR="00C17691" w:rsidRDefault="00C17691" w:rsidP="006970D9">
      <w:pPr>
        <w:ind w:firstLine="708"/>
        <w:jc w:val="both"/>
        <w:rPr>
          <w:sz w:val="28"/>
          <w:szCs w:val="28"/>
        </w:rPr>
      </w:pPr>
    </w:p>
    <w:p w:rsidR="00F63834" w:rsidRDefault="004F59AF" w:rsidP="00C17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A230C">
        <w:rPr>
          <w:sz w:val="28"/>
          <w:szCs w:val="28"/>
        </w:rPr>
        <w:t>асходы по заработной</w:t>
      </w:r>
      <w:r>
        <w:rPr>
          <w:sz w:val="28"/>
          <w:szCs w:val="28"/>
        </w:rPr>
        <w:t xml:space="preserve"> плате с начислениями работников органов местного самоуправления за</w:t>
      </w:r>
      <w:r w:rsidRPr="001760A1">
        <w:rPr>
          <w:sz w:val="28"/>
          <w:szCs w:val="28"/>
        </w:rPr>
        <w:t xml:space="preserve"> </w:t>
      </w:r>
      <w:r w:rsidR="00AD361D" w:rsidRPr="00AD361D">
        <w:rPr>
          <w:sz w:val="28"/>
          <w:szCs w:val="28"/>
        </w:rPr>
        <w:t xml:space="preserve">I </w:t>
      </w:r>
      <w:r w:rsidR="00130E63">
        <w:rPr>
          <w:sz w:val="28"/>
          <w:szCs w:val="28"/>
        </w:rPr>
        <w:t xml:space="preserve">полугодие </w:t>
      </w:r>
      <w:r w:rsidR="00AD361D" w:rsidRPr="00AD361D">
        <w:rPr>
          <w:sz w:val="28"/>
          <w:szCs w:val="28"/>
        </w:rPr>
        <w:t>202</w:t>
      </w:r>
      <w:r w:rsidR="00B0796A">
        <w:rPr>
          <w:sz w:val="28"/>
          <w:szCs w:val="28"/>
        </w:rPr>
        <w:t>4</w:t>
      </w:r>
      <w:r w:rsidR="00AD361D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составили:</w:t>
      </w:r>
    </w:p>
    <w:p w:rsidR="00C17691" w:rsidRDefault="00C17691" w:rsidP="00C1769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402"/>
      </w:tblGrid>
      <w:tr w:rsidR="00F63834" w:rsidTr="00771F95">
        <w:trPr>
          <w:trHeight w:val="6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F9726E" w:rsidP="00F9726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89161C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Численность работников местного самоуправления</w:t>
            </w:r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(в т. ч. переданные </w:t>
            </w:r>
            <w:proofErr w:type="spellStart"/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госполномочия</w:t>
            </w:r>
            <w:proofErr w:type="spellEnd"/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  <w:r w:rsidRPr="0089161C">
              <w:rPr>
                <w:rFonts w:ascii="Times New Roman" w:hAnsi="Times New Roman" w:cs="Times New Roman"/>
                <w:b w:val="0"/>
                <w:sz w:val="28"/>
                <w:szCs w:val="28"/>
              </w:rPr>
              <w:t>,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5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ФОТ</w:t>
            </w:r>
            <w:r w:rsidR="00771F95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</w:p>
          <w:p w:rsidR="00F63834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за </w:t>
            </w:r>
            <w:r w:rsidR="00AD361D" w:rsidRPr="00AD361D">
              <w:rPr>
                <w:rFonts w:ascii="Times New Roman" w:hAnsi="Times New Roman"/>
                <w:b w:val="0"/>
                <w:sz w:val="28"/>
                <w:szCs w:val="24"/>
              </w:rPr>
              <w:t xml:space="preserve">I </w:t>
            </w:r>
            <w:r w:rsidR="00130E63">
              <w:rPr>
                <w:rFonts w:ascii="Times New Roman" w:hAnsi="Times New Roman"/>
                <w:b w:val="0"/>
                <w:sz w:val="28"/>
                <w:szCs w:val="24"/>
              </w:rPr>
              <w:t>полугодие</w:t>
            </w:r>
            <w:r w:rsidR="00AD361D" w:rsidRPr="00AD361D">
              <w:rPr>
                <w:rFonts w:ascii="Times New Roman" w:hAnsi="Times New Roman"/>
                <w:b w:val="0"/>
                <w:sz w:val="28"/>
                <w:szCs w:val="24"/>
              </w:rPr>
              <w:t xml:space="preserve"> 202</w:t>
            </w:r>
            <w:r w:rsidR="00B0796A">
              <w:rPr>
                <w:rFonts w:ascii="Times New Roman" w:hAnsi="Times New Roman"/>
                <w:b w:val="0"/>
                <w:sz w:val="28"/>
                <w:szCs w:val="24"/>
              </w:rPr>
              <w:t>4</w:t>
            </w:r>
            <w:r w:rsidR="00AD361D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>года</w:t>
            </w:r>
          </w:p>
          <w:p w:rsidR="00F63834" w:rsidRPr="00C17691" w:rsidRDefault="00C17691" w:rsidP="00C17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17691">
              <w:rPr>
                <w:sz w:val="24"/>
                <w:szCs w:val="24"/>
                <w:lang w:eastAsia="en-US"/>
              </w:rPr>
              <w:t>(тыс. рублей)</w:t>
            </w:r>
          </w:p>
        </w:tc>
      </w:tr>
      <w:tr w:rsidR="00F63834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4F59AF" w:rsidRDefault="004F59AF" w:rsidP="004F59A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9A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Работники органов местного самоуправления</w:t>
            </w:r>
            <w:r w:rsidRPr="004F59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F9726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B0796A" w:rsidP="00A137D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427,4</w:t>
            </w:r>
          </w:p>
        </w:tc>
      </w:tr>
      <w:tr w:rsidR="00F63834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D45FD8" w:rsidP="004F59A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в том </w:t>
            </w:r>
            <w:r w:rsidR="004F59AF">
              <w:rPr>
                <w:rFonts w:ascii="Times New Roman" w:hAnsi="Times New Roman"/>
                <w:b w:val="0"/>
                <w:sz w:val="28"/>
                <w:szCs w:val="24"/>
              </w:rPr>
              <w:t>числе:</w:t>
            </w:r>
            <w:r w:rsidR="00F63834">
              <w:rPr>
                <w:rFonts w:ascii="Times New Roman" w:hAnsi="Times New Roman"/>
                <w:b w:val="0"/>
                <w:sz w:val="28"/>
                <w:szCs w:val="24"/>
              </w:rPr>
              <w:t xml:space="preserve"> муниципальные служащие: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                      </w:t>
            </w:r>
            <w:r w:rsidR="00771F95">
              <w:rPr>
                <w:rFonts w:ascii="Times New Roman" w:hAnsi="Times New Roman"/>
                <w:b w:val="0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4" w:rsidRDefault="00B0796A" w:rsidP="000A1C08">
            <w:pPr>
              <w:jc w:val="center"/>
              <w:rPr>
                <w:rFonts w:cs="Arial"/>
                <w:bCs/>
                <w:sz w:val="28"/>
                <w:lang w:eastAsia="en-US"/>
              </w:rPr>
            </w:pPr>
            <w:r>
              <w:rPr>
                <w:rFonts w:cs="Arial"/>
                <w:bCs/>
                <w:sz w:val="28"/>
                <w:lang w:eastAsia="en-US"/>
              </w:rPr>
              <w:t>198,9</w:t>
            </w:r>
          </w:p>
        </w:tc>
      </w:tr>
    </w:tbl>
    <w:p w:rsidR="00F63834" w:rsidRDefault="00F63834" w:rsidP="00F63834">
      <w:pPr>
        <w:rPr>
          <w:sz w:val="28"/>
          <w:szCs w:val="28"/>
        </w:rPr>
      </w:pPr>
    </w:p>
    <w:sectPr w:rsidR="00F63834" w:rsidSect="00771F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9C" w:rsidRDefault="0038739C" w:rsidP="00AC501B">
      <w:r>
        <w:separator/>
      </w:r>
    </w:p>
  </w:endnote>
  <w:endnote w:type="continuationSeparator" w:id="0">
    <w:p w:rsidR="0038739C" w:rsidRDefault="0038739C" w:rsidP="00AC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9C" w:rsidRDefault="0038739C" w:rsidP="00AC501B">
      <w:r>
        <w:separator/>
      </w:r>
    </w:p>
  </w:footnote>
  <w:footnote w:type="continuationSeparator" w:id="0">
    <w:p w:rsidR="0038739C" w:rsidRDefault="0038739C" w:rsidP="00AC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D9"/>
    <w:rsid w:val="00036AED"/>
    <w:rsid w:val="00053671"/>
    <w:rsid w:val="00075E57"/>
    <w:rsid w:val="000A1010"/>
    <w:rsid w:val="000A1C08"/>
    <w:rsid w:val="000B295D"/>
    <w:rsid w:val="000C7B4D"/>
    <w:rsid w:val="0011623F"/>
    <w:rsid w:val="00130E63"/>
    <w:rsid w:val="00134E3E"/>
    <w:rsid w:val="00140F98"/>
    <w:rsid w:val="0014683A"/>
    <w:rsid w:val="00154D40"/>
    <w:rsid w:val="00181C8B"/>
    <w:rsid w:val="00182376"/>
    <w:rsid w:val="001C0765"/>
    <w:rsid w:val="001D3581"/>
    <w:rsid w:val="001E796D"/>
    <w:rsid w:val="00204BB5"/>
    <w:rsid w:val="00205488"/>
    <w:rsid w:val="00264802"/>
    <w:rsid w:val="00270D9B"/>
    <w:rsid w:val="00270DE4"/>
    <w:rsid w:val="00271CF1"/>
    <w:rsid w:val="002B1CB0"/>
    <w:rsid w:val="00307E1A"/>
    <w:rsid w:val="003171AC"/>
    <w:rsid w:val="00353344"/>
    <w:rsid w:val="00371583"/>
    <w:rsid w:val="0038739C"/>
    <w:rsid w:val="003B5738"/>
    <w:rsid w:val="0041428D"/>
    <w:rsid w:val="004168DB"/>
    <w:rsid w:val="00436850"/>
    <w:rsid w:val="004C5066"/>
    <w:rsid w:val="004C5E8E"/>
    <w:rsid w:val="004F59AF"/>
    <w:rsid w:val="005924BA"/>
    <w:rsid w:val="005D0223"/>
    <w:rsid w:val="005D0AC4"/>
    <w:rsid w:val="005D2991"/>
    <w:rsid w:val="005E0B14"/>
    <w:rsid w:val="005F7539"/>
    <w:rsid w:val="006221E5"/>
    <w:rsid w:val="006970D9"/>
    <w:rsid w:val="006D2993"/>
    <w:rsid w:val="006E2ECC"/>
    <w:rsid w:val="00701614"/>
    <w:rsid w:val="00724798"/>
    <w:rsid w:val="0073030C"/>
    <w:rsid w:val="00771F95"/>
    <w:rsid w:val="00786F7F"/>
    <w:rsid w:val="0079679E"/>
    <w:rsid w:val="007970C6"/>
    <w:rsid w:val="007C0496"/>
    <w:rsid w:val="007C7BFE"/>
    <w:rsid w:val="007E3471"/>
    <w:rsid w:val="007F150D"/>
    <w:rsid w:val="007F1572"/>
    <w:rsid w:val="008529BF"/>
    <w:rsid w:val="00876F7A"/>
    <w:rsid w:val="0088428B"/>
    <w:rsid w:val="00891E5B"/>
    <w:rsid w:val="009249D8"/>
    <w:rsid w:val="00955414"/>
    <w:rsid w:val="00997AB7"/>
    <w:rsid w:val="009C0F30"/>
    <w:rsid w:val="00A137D2"/>
    <w:rsid w:val="00A76E5A"/>
    <w:rsid w:val="00AA2702"/>
    <w:rsid w:val="00AA78BE"/>
    <w:rsid w:val="00AB0043"/>
    <w:rsid w:val="00AC501B"/>
    <w:rsid w:val="00AD2DA1"/>
    <w:rsid w:val="00AD361D"/>
    <w:rsid w:val="00B06B61"/>
    <w:rsid w:val="00B0796A"/>
    <w:rsid w:val="00B1355E"/>
    <w:rsid w:val="00B42BE7"/>
    <w:rsid w:val="00B54041"/>
    <w:rsid w:val="00B73918"/>
    <w:rsid w:val="00B84F3F"/>
    <w:rsid w:val="00B964B4"/>
    <w:rsid w:val="00BB4C16"/>
    <w:rsid w:val="00BE65E3"/>
    <w:rsid w:val="00BF5867"/>
    <w:rsid w:val="00C14F15"/>
    <w:rsid w:val="00C17691"/>
    <w:rsid w:val="00CA66EC"/>
    <w:rsid w:val="00CB7A7C"/>
    <w:rsid w:val="00D007B7"/>
    <w:rsid w:val="00D20897"/>
    <w:rsid w:val="00D300B5"/>
    <w:rsid w:val="00D45FD8"/>
    <w:rsid w:val="00D618F7"/>
    <w:rsid w:val="00DC1C67"/>
    <w:rsid w:val="00DE434B"/>
    <w:rsid w:val="00E401EA"/>
    <w:rsid w:val="00F0323D"/>
    <w:rsid w:val="00F268A9"/>
    <w:rsid w:val="00F3783E"/>
    <w:rsid w:val="00F63834"/>
    <w:rsid w:val="00F7238F"/>
    <w:rsid w:val="00F74C5E"/>
    <w:rsid w:val="00F7639E"/>
    <w:rsid w:val="00F84067"/>
    <w:rsid w:val="00F8520A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5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825F-800F-4A4D-B793-95D39988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2022-07-11T07:02:00Z</cp:lastPrinted>
  <dcterms:created xsi:type="dcterms:W3CDTF">2013-07-22T08:59:00Z</dcterms:created>
  <dcterms:modified xsi:type="dcterms:W3CDTF">2024-07-02T11:04:00Z</dcterms:modified>
</cp:coreProperties>
</file>